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D9EA" w14:textId="41A4146A" w:rsidR="006538B6" w:rsidRDefault="006538B6" w:rsidP="00AF175C">
      <w:pPr>
        <w:pStyle w:val="Nagwek1"/>
        <w:numPr>
          <w:ilvl w:val="0"/>
          <w:numId w:val="0"/>
        </w:numPr>
        <w:ind w:left="432" w:hanging="432"/>
      </w:pPr>
      <w:bookmarkStart w:id="0" w:name="_Toc91159592"/>
      <w:r>
        <w:t xml:space="preserve">Województwo Zachodniopomorskie </w:t>
      </w:r>
    </w:p>
    <w:p w14:paraId="2D5C2E89" w14:textId="77777777" w:rsidR="00F004EF" w:rsidRDefault="00F004EF" w:rsidP="006538B6">
      <w:pPr>
        <w:pStyle w:val="Nagwek3"/>
      </w:pPr>
      <w:r>
        <w:t>Wartość wskaźnika dla RPO Województwa Zachodniopomorskiego</w:t>
      </w:r>
      <w:bookmarkEnd w:id="0"/>
    </w:p>
    <w:p w14:paraId="6C3E1F90" w14:textId="77777777" w:rsidR="00317C9E" w:rsidRDefault="00317C9E" w:rsidP="00317C9E">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7610E51F" w14:textId="5480C424" w:rsidR="00EA135F" w:rsidRDefault="00317C9E" w:rsidP="00350F4A">
      <w:r>
        <w:t xml:space="preserve">Analiza wykazała, że w ramach </w:t>
      </w:r>
      <w:r w:rsidR="00F004EF" w:rsidRPr="001F3195">
        <w:rPr>
          <w:b/>
          <w:bCs/>
        </w:rPr>
        <w:t xml:space="preserve">RPO Województwa </w:t>
      </w:r>
      <w:r w:rsidR="00F004EF">
        <w:rPr>
          <w:b/>
          <w:bCs/>
        </w:rPr>
        <w:t xml:space="preserve">Zachodniopomorskiego </w:t>
      </w:r>
      <w:r w:rsidR="00F10998" w:rsidRPr="007F75C3">
        <w:t xml:space="preserve">osiągnięto wartość wskaźnika na poziomie: </w:t>
      </w:r>
      <w:r w:rsidR="00F10998">
        <w:t xml:space="preserve">85,8% </w:t>
      </w:r>
      <w:r w:rsidR="00F10998" w:rsidRPr="007F75C3">
        <w:t>miejsc pracy, które istniały co najmniej 30 miesięcy</w:t>
      </w:r>
      <w:r w:rsidR="00F10998">
        <w:rPr>
          <w:b/>
          <w:bCs/>
        </w:rPr>
        <w:t xml:space="preserve"> </w:t>
      </w:r>
      <w:r w:rsidR="00F10998" w:rsidRPr="007F75C3">
        <w:t>(wartość skumulowana wskaźnika)</w:t>
      </w:r>
      <w:r w:rsidR="00F004EF">
        <w:t xml:space="preserve">. IZ Województwa Zachodniopomorskiego założyła docelową wartość wskaźnika na poziomie </w:t>
      </w:r>
      <w:r w:rsidR="00F004EF">
        <w:rPr>
          <w:b/>
          <w:bCs/>
        </w:rPr>
        <w:t>75</w:t>
      </w:r>
      <w:r w:rsidR="00F004EF" w:rsidRPr="00754EA0">
        <w:rPr>
          <w:b/>
          <w:bCs/>
        </w:rPr>
        <w:t xml:space="preserve">%. </w:t>
      </w:r>
      <w:r w:rsidR="00F004EF">
        <w:t>Oznacza to, że utworzone miejsca pracy w przedsiębiorstwach społecznych charakteryzują się nieco większą trwałością niż założono na etapie programowania.</w:t>
      </w:r>
    </w:p>
    <w:tbl>
      <w:tblPr>
        <w:tblStyle w:val="Tabela-Siatka"/>
        <w:tblW w:w="0" w:type="auto"/>
        <w:tblLook w:val="04A0" w:firstRow="1" w:lastRow="0" w:firstColumn="1" w:lastColumn="0" w:noHBand="0" w:noVBand="1"/>
      </w:tblPr>
      <w:tblGrid>
        <w:gridCol w:w="4769"/>
        <w:gridCol w:w="4129"/>
      </w:tblGrid>
      <w:tr w:rsidR="00F004EF" w14:paraId="30BCCDFC" w14:textId="77777777" w:rsidTr="007A58B3">
        <w:trPr>
          <w:trHeight w:val="596"/>
        </w:trPr>
        <w:tc>
          <w:tcPr>
            <w:tcW w:w="4769" w:type="dxa"/>
            <w:vAlign w:val="center"/>
          </w:tcPr>
          <w:p w14:paraId="5DEB13C3" w14:textId="77777777" w:rsidR="00F004EF" w:rsidRPr="00FC6E69" w:rsidRDefault="00F004EF" w:rsidP="001D69EE">
            <w:pPr>
              <w:jc w:val="center"/>
              <w:rPr>
                <w:b/>
                <w:bCs/>
              </w:rPr>
            </w:pPr>
            <w:r w:rsidRPr="00FC6E69">
              <w:rPr>
                <w:b/>
                <w:bCs/>
              </w:rPr>
              <w:t>Województwo</w:t>
            </w:r>
          </w:p>
        </w:tc>
        <w:tc>
          <w:tcPr>
            <w:tcW w:w="4129" w:type="dxa"/>
            <w:vAlign w:val="center"/>
          </w:tcPr>
          <w:p w14:paraId="1E620093" w14:textId="77777777" w:rsidR="00F004EF" w:rsidRPr="00FC6E69" w:rsidRDefault="00F004EF" w:rsidP="001D69EE">
            <w:pPr>
              <w:jc w:val="center"/>
              <w:rPr>
                <w:b/>
                <w:bCs/>
              </w:rPr>
            </w:pPr>
            <w:r>
              <w:rPr>
                <w:b/>
                <w:bCs/>
              </w:rPr>
              <w:t>zachodniopomorskie</w:t>
            </w:r>
          </w:p>
        </w:tc>
      </w:tr>
      <w:tr w:rsidR="00F004EF" w14:paraId="18538DB4" w14:textId="77777777" w:rsidTr="007A58B3">
        <w:trPr>
          <w:trHeight w:val="269"/>
        </w:trPr>
        <w:tc>
          <w:tcPr>
            <w:tcW w:w="4769" w:type="dxa"/>
            <w:vAlign w:val="center"/>
          </w:tcPr>
          <w:p w14:paraId="56371A6E" w14:textId="77777777" w:rsidR="00F004EF" w:rsidRPr="00FC6E69" w:rsidRDefault="00F004EF" w:rsidP="001D69EE">
            <w:pPr>
              <w:jc w:val="center"/>
              <w:rPr>
                <w:b/>
                <w:bCs/>
              </w:rPr>
            </w:pPr>
            <w:r>
              <w:t xml:space="preserve">Docelowa wartość wskaźnika – liczba miejsc pracy utworzonych w przedsiębiorstwach społecznych  </w:t>
            </w:r>
          </w:p>
        </w:tc>
        <w:tc>
          <w:tcPr>
            <w:tcW w:w="4129" w:type="dxa"/>
            <w:vAlign w:val="center"/>
          </w:tcPr>
          <w:p w14:paraId="1AFDDEA8" w14:textId="77777777" w:rsidR="00F004EF" w:rsidRDefault="00F004EF" w:rsidP="001D69EE">
            <w:pPr>
              <w:jc w:val="center"/>
              <w:rPr>
                <w:b/>
                <w:bCs/>
              </w:rPr>
            </w:pPr>
            <w:r>
              <w:rPr>
                <w:b/>
                <w:bCs/>
              </w:rPr>
              <w:t>300</w:t>
            </w:r>
          </w:p>
        </w:tc>
      </w:tr>
      <w:tr w:rsidR="00F004EF" w14:paraId="55343041" w14:textId="77777777" w:rsidTr="007A58B3">
        <w:trPr>
          <w:trHeight w:val="382"/>
        </w:trPr>
        <w:tc>
          <w:tcPr>
            <w:tcW w:w="4769" w:type="dxa"/>
            <w:vAlign w:val="center"/>
          </w:tcPr>
          <w:p w14:paraId="586FEE7B" w14:textId="77777777" w:rsidR="00F004EF" w:rsidRDefault="00F004EF" w:rsidP="001D69EE">
            <w:pPr>
              <w:jc w:val="center"/>
            </w:pPr>
            <w:r>
              <w:t xml:space="preserve">Docelowa wartość wskaźnika </w:t>
            </w:r>
            <w:r w:rsidRPr="006E06B0">
              <w:rPr>
                <w:i/>
                <w:iCs/>
              </w:rPr>
              <w:t>Liczba miejsc pracy istniejących co najmniej 30 miesięcy, utworzonych w przedsiębiorstwach społecznych</w:t>
            </w:r>
            <w:r>
              <w:t xml:space="preserve"> – wymiar liczbowy</w:t>
            </w:r>
          </w:p>
        </w:tc>
        <w:tc>
          <w:tcPr>
            <w:tcW w:w="4129" w:type="dxa"/>
            <w:vAlign w:val="center"/>
          </w:tcPr>
          <w:p w14:paraId="591CD872" w14:textId="77777777" w:rsidR="00F004EF" w:rsidRDefault="00F004EF" w:rsidP="001D69EE">
            <w:pPr>
              <w:jc w:val="center"/>
            </w:pPr>
            <w:r>
              <w:t>225</w:t>
            </w:r>
          </w:p>
          <w:p w14:paraId="42A87F9B" w14:textId="77777777" w:rsidR="00F004EF" w:rsidRDefault="00F004EF" w:rsidP="001D69EE">
            <w:pPr>
              <w:jc w:val="center"/>
            </w:pPr>
            <w:r>
              <w:t>(wartość wyliczona na podstawie wartości wyrażonej w %)</w:t>
            </w:r>
          </w:p>
        </w:tc>
      </w:tr>
      <w:tr w:rsidR="00F004EF" w14:paraId="582D2CB0" w14:textId="77777777" w:rsidTr="007A58B3">
        <w:trPr>
          <w:trHeight w:val="457"/>
        </w:trPr>
        <w:tc>
          <w:tcPr>
            <w:tcW w:w="4769" w:type="dxa"/>
            <w:vAlign w:val="center"/>
          </w:tcPr>
          <w:p w14:paraId="4E2C0A60" w14:textId="77777777" w:rsidR="00F004EF" w:rsidRDefault="00F004EF"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129" w:type="dxa"/>
            <w:vAlign w:val="center"/>
          </w:tcPr>
          <w:p w14:paraId="0A96D9C6" w14:textId="5ED5542F" w:rsidR="00F004EF" w:rsidRDefault="00EB56FC" w:rsidP="001D69EE">
            <w:pPr>
              <w:jc w:val="center"/>
            </w:pPr>
            <w:r>
              <w:t>75</w:t>
            </w:r>
            <w:r w:rsidR="00F004EF">
              <w:t>%</w:t>
            </w:r>
          </w:p>
        </w:tc>
      </w:tr>
      <w:tr w:rsidR="00F004EF" w14:paraId="1E043CC0" w14:textId="77777777" w:rsidTr="0002699B">
        <w:trPr>
          <w:trHeight w:val="386"/>
        </w:trPr>
        <w:tc>
          <w:tcPr>
            <w:tcW w:w="4769" w:type="dxa"/>
            <w:shd w:val="clear" w:color="auto" w:fill="auto"/>
            <w:vAlign w:val="center"/>
          </w:tcPr>
          <w:p w14:paraId="581838C6" w14:textId="007235ED" w:rsidR="00F004EF" w:rsidRDefault="00E901CF" w:rsidP="001D69EE">
            <w:pPr>
              <w:jc w:val="center"/>
            </w:pPr>
            <w:r>
              <w:t xml:space="preserve">I Pomiar – </w:t>
            </w:r>
            <w:r w:rsidR="00F004EF">
              <w:t>Liczba miejsc pracy objętych analizą (miejsca pracy powstałe między 1.07.2015 – 31.12.2018)</w:t>
            </w:r>
          </w:p>
        </w:tc>
        <w:tc>
          <w:tcPr>
            <w:tcW w:w="4129" w:type="dxa"/>
            <w:shd w:val="clear" w:color="auto" w:fill="auto"/>
            <w:vAlign w:val="center"/>
          </w:tcPr>
          <w:p w14:paraId="3446DFCB" w14:textId="30CBE7A6" w:rsidR="00F004EF" w:rsidRDefault="006538B6" w:rsidP="001D69EE">
            <w:pPr>
              <w:jc w:val="center"/>
            </w:pPr>
            <w:r>
              <w:t>62</w:t>
            </w:r>
          </w:p>
        </w:tc>
      </w:tr>
      <w:tr w:rsidR="00F004EF" w14:paraId="1780567F" w14:textId="77777777" w:rsidTr="0002699B">
        <w:trPr>
          <w:trHeight w:val="535"/>
        </w:trPr>
        <w:tc>
          <w:tcPr>
            <w:tcW w:w="4769" w:type="dxa"/>
            <w:shd w:val="clear" w:color="auto" w:fill="auto"/>
            <w:vAlign w:val="center"/>
          </w:tcPr>
          <w:p w14:paraId="239B4899" w14:textId="3A3FF112" w:rsidR="00F004EF" w:rsidRDefault="00E901CF" w:rsidP="001D69EE">
            <w:pPr>
              <w:jc w:val="center"/>
            </w:pPr>
            <w:r>
              <w:t xml:space="preserve">I Pomiar – </w:t>
            </w:r>
            <w:r w:rsidR="00F004EF">
              <w:t>Liczba miejsc pracy objętych analizą istniejących co najmniej 30 miesięcy</w:t>
            </w:r>
          </w:p>
        </w:tc>
        <w:tc>
          <w:tcPr>
            <w:tcW w:w="4129" w:type="dxa"/>
            <w:shd w:val="clear" w:color="auto" w:fill="auto"/>
            <w:vAlign w:val="center"/>
          </w:tcPr>
          <w:p w14:paraId="173CEDED" w14:textId="77777777" w:rsidR="00F004EF" w:rsidRDefault="00F004EF" w:rsidP="001D69EE">
            <w:pPr>
              <w:jc w:val="center"/>
            </w:pPr>
            <w:r>
              <w:t>47</w:t>
            </w:r>
          </w:p>
        </w:tc>
      </w:tr>
      <w:tr w:rsidR="00F004EF" w14:paraId="5C57667D" w14:textId="77777777" w:rsidTr="0002699B">
        <w:trPr>
          <w:trHeight w:val="535"/>
        </w:trPr>
        <w:tc>
          <w:tcPr>
            <w:tcW w:w="4769" w:type="dxa"/>
            <w:shd w:val="clear" w:color="auto" w:fill="auto"/>
            <w:vAlign w:val="center"/>
          </w:tcPr>
          <w:p w14:paraId="3182FEDC" w14:textId="127A6AD0" w:rsidR="00F004EF" w:rsidRDefault="00E901CF" w:rsidP="001D69EE">
            <w:pPr>
              <w:jc w:val="center"/>
            </w:pPr>
            <w:r>
              <w:t xml:space="preserve">I Pomiar – </w:t>
            </w:r>
            <w:r w:rsidR="00F004EF">
              <w:t>Odsetek miejsc pracy objętych analizą istniejących co najmniej 30 miesięcy</w:t>
            </w:r>
          </w:p>
        </w:tc>
        <w:tc>
          <w:tcPr>
            <w:tcW w:w="4129" w:type="dxa"/>
            <w:shd w:val="clear" w:color="auto" w:fill="auto"/>
            <w:vAlign w:val="center"/>
          </w:tcPr>
          <w:p w14:paraId="097804A8" w14:textId="3543E3D2" w:rsidR="00F004EF" w:rsidRDefault="00F004EF" w:rsidP="001D69EE">
            <w:pPr>
              <w:jc w:val="center"/>
            </w:pPr>
            <w:r>
              <w:t>7</w:t>
            </w:r>
            <w:r w:rsidR="00C9664F">
              <w:t>5,8</w:t>
            </w:r>
            <w:r>
              <w:t>%</w:t>
            </w:r>
          </w:p>
        </w:tc>
      </w:tr>
      <w:tr w:rsidR="000F30CE" w14:paraId="05B119A3" w14:textId="77777777" w:rsidTr="0002699B">
        <w:trPr>
          <w:trHeight w:val="535"/>
        </w:trPr>
        <w:tc>
          <w:tcPr>
            <w:tcW w:w="4769" w:type="dxa"/>
            <w:shd w:val="clear" w:color="auto" w:fill="auto"/>
            <w:vAlign w:val="center"/>
          </w:tcPr>
          <w:p w14:paraId="25182D8C" w14:textId="772B03FE" w:rsidR="000F30CE" w:rsidRDefault="000F30CE" w:rsidP="000F30CE">
            <w:pPr>
              <w:jc w:val="center"/>
            </w:pPr>
            <w:r>
              <w:t>II Pomiar – Liczba miejsc pracy objętych analizą w ramach II pomiaru (miejsca pracy powstałe między 1.01.2019 – 31.12.2020)</w:t>
            </w:r>
          </w:p>
        </w:tc>
        <w:tc>
          <w:tcPr>
            <w:tcW w:w="4129" w:type="dxa"/>
            <w:shd w:val="clear" w:color="auto" w:fill="auto"/>
            <w:vAlign w:val="center"/>
          </w:tcPr>
          <w:p w14:paraId="2B981D84" w14:textId="2F2FABB8" w:rsidR="000F30CE" w:rsidRDefault="008C2C1A" w:rsidP="000F30CE">
            <w:pPr>
              <w:jc w:val="center"/>
            </w:pPr>
            <w:r>
              <w:t>72</w:t>
            </w:r>
          </w:p>
        </w:tc>
      </w:tr>
      <w:tr w:rsidR="000F30CE" w14:paraId="33C76E07" w14:textId="77777777" w:rsidTr="0002699B">
        <w:trPr>
          <w:trHeight w:val="535"/>
        </w:trPr>
        <w:tc>
          <w:tcPr>
            <w:tcW w:w="4769" w:type="dxa"/>
            <w:shd w:val="clear" w:color="auto" w:fill="auto"/>
            <w:vAlign w:val="center"/>
          </w:tcPr>
          <w:p w14:paraId="730C2BDC" w14:textId="2097FE9A" w:rsidR="000F30CE" w:rsidRDefault="000F30CE" w:rsidP="000F30CE">
            <w:pPr>
              <w:jc w:val="center"/>
            </w:pPr>
            <w:r>
              <w:lastRenderedPageBreak/>
              <w:t>II Pomiar – Liczba miejsc pracy objętych analizą istniejących co najmniej 30 miesięcy</w:t>
            </w:r>
          </w:p>
        </w:tc>
        <w:tc>
          <w:tcPr>
            <w:tcW w:w="4129" w:type="dxa"/>
            <w:shd w:val="clear" w:color="auto" w:fill="auto"/>
            <w:vAlign w:val="center"/>
          </w:tcPr>
          <w:p w14:paraId="34FB9D1F" w14:textId="3086E673" w:rsidR="000F30CE" w:rsidRDefault="008C2C1A" w:rsidP="000F30CE">
            <w:pPr>
              <w:jc w:val="center"/>
            </w:pPr>
            <w:r>
              <w:t>68</w:t>
            </w:r>
          </w:p>
        </w:tc>
      </w:tr>
      <w:tr w:rsidR="000F30CE" w14:paraId="38C71EAA" w14:textId="77777777" w:rsidTr="0002699B">
        <w:trPr>
          <w:trHeight w:val="535"/>
        </w:trPr>
        <w:tc>
          <w:tcPr>
            <w:tcW w:w="4769" w:type="dxa"/>
            <w:shd w:val="clear" w:color="auto" w:fill="auto"/>
            <w:vAlign w:val="center"/>
          </w:tcPr>
          <w:p w14:paraId="761EBFC5" w14:textId="1B1A6504" w:rsidR="000F30CE" w:rsidRDefault="000F30CE" w:rsidP="000F30CE">
            <w:pPr>
              <w:jc w:val="center"/>
            </w:pPr>
            <w:r>
              <w:t>II Pomiar – Odsetek miejsc pracy objętych analizą istniejących co najmniej 30 miesięcy</w:t>
            </w:r>
          </w:p>
        </w:tc>
        <w:tc>
          <w:tcPr>
            <w:tcW w:w="4129" w:type="dxa"/>
            <w:shd w:val="clear" w:color="auto" w:fill="auto"/>
            <w:vAlign w:val="center"/>
          </w:tcPr>
          <w:p w14:paraId="14AFD690" w14:textId="6CB8DEE4" w:rsidR="000F30CE" w:rsidRDefault="008C2C1A" w:rsidP="000F30CE">
            <w:pPr>
              <w:jc w:val="center"/>
            </w:pPr>
            <w:r>
              <w:t>94</w:t>
            </w:r>
            <w:r w:rsidR="00C9664F">
              <w:t>,4</w:t>
            </w:r>
            <w:r w:rsidR="000F30CE">
              <w:t>%</w:t>
            </w:r>
          </w:p>
        </w:tc>
      </w:tr>
      <w:tr w:rsidR="000F30CE" w14:paraId="51E0579D" w14:textId="77777777" w:rsidTr="007A58B3">
        <w:trPr>
          <w:trHeight w:val="115"/>
        </w:trPr>
        <w:tc>
          <w:tcPr>
            <w:tcW w:w="4769" w:type="dxa"/>
            <w:vAlign w:val="center"/>
          </w:tcPr>
          <w:p w14:paraId="4E7F62E7" w14:textId="5DFE4788" w:rsidR="000F30CE" w:rsidRDefault="009A3194" w:rsidP="000F30CE">
            <w:pPr>
              <w:jc w:val="center"/>
            </w:pPr>
            <w:r>
              <w:t xml:space="preserve">Skumulowana wartość wskaźnika </w:t>
            </w:r>
            <w:r w:rsidRPr="006E06B0">
              <w:rPr>
                <w:i/>
                <w:iCs/>
              </w:rPr>
              <w:t>Liczba miejsc pracy istniejących co najmniej 30 miesięcy, utworzonych w przedsiębiorstwach społecznych</w:t>
            </w:r>
          </w:p>
        </w:tc>
        <w:tc>
          <w:tcPr>
            <w:tcW w:w="4129" w:type="dxa"/>
            <w:vAlign w:val="center"/>
          </w:tcPr>
          <w:p w14:paraId="08020E04" w14:textId="40B5BE1D" w:rsidR="000F30CE" w:rsidRDefault="003512A4" w:rsidP="000F30CE">
            <w:pPr>
              <w:jc w:val="center"/>
            </w:pPr>
            <w:r>
              <w:t>115 (</w:t>
            </w:r>
            <w:r w:rsidR="008C2C1A">
              <w:t>85,8%</w:t>
            </w:r>
            <w:r>
              <w:t>)</w:t>
            </w:r>
          </w:p>
        </w:tc>
      </w:tr>
      <w:tr w:rsidR="008C2C1A" w14:paraId="407F2973" w14:textId="77777777" w:rsidTr="007A58B3">
        <w:trPr>
          <w:trHeight w:val="115"/>
        </w:trPr>
        <w:tc>
          <w:tcPr>
            <w:tcW w:w="4769" w:type="dxa"/>
            <w:vAlign w:val="center"/>
          </w:tcPr>
          <w:p w14:paraId="5806434B" w14:textId="7D18C998" w:rsidR="008C2C1A" w:rsidRDefault="008C2C1A" w:rsidP="008C2C1A">
            <w:pPr>
              <w:jc w:val="center"/>
            </w:pPr>
            <w:r>
              <w:t xml:space="preserve">Ocena uzyskanej wartości wskaźnika </w:t>
            </w:r>
          </w:p>
        </w:tc>
        <w:tc>
          <w:tcPr>
            <w:tcW w:w="4129" w:type="dxa"/>
            <w:vAlign w:val="center"/>
          </w:tcPr>
          <w:p w14:paraId="03507402" w14:textId="442A89D7" w:rsidR="008C2C1A" w:rsidRDefault="008C2C1A" w:rsidP="008C2C1A">
            <w:pPr>
              <w:jc w:val="center"/>
            </w:pPr>
            <w:r>
              <w:t xml:space="preserve">Osiągnięto wartość wskaźnika powyżej zakładanej wartości. </w:t>
            </w:r>
          </w:p>
        </w:tc>
      </w:tr>
    </w:tbl>
    <w:p w14:paraId="6FBCA4D0" w14:textId="301960BC" w:rsidR="007A58B3" w:rsidRDefault="00F004EF" w:rsidP="00984545">
      <w:pPr>
        <w:pStyle w:val="Legenda"/>
      </w:pPr>
      <w:r>
        <w:t>Opracowanie własne na podstawie badania CATI/CAWI wśród przedsiębiorstw społecznych przeprowadzonego w ramach I</w:t>
      </w:r>
      <w:r w:rsidR="008C2C1A">
        <w:t xml:space="preserve"> </w:t>
      </w:r>
      <w:proofErr w:type="spellStart"/>
      <w:r w:rsidR="008C2C1A">
        <w:t>i</w:t>
      </w:r>
      <w:proofErr w:type="spellEnd"/>
      <w:r w:rsidR="008C2C1A">
        <w:t xml:space="preserve"> II</w:t>
      </w:r>
      <w:r>
        <w:t xml:space="preserve"> pomiaru. </w:t>
      </w:r>
    </w:p>
    <w:p w14:paraId="32157A41" w14:textId="43DCC4B5" w:rsidR="00F004EF" w:rsidRDefault="00F004EF" w:rsidP="00F004EF">
      <w:r w:rsidRPr="00341A4F">
        <w:t>Wartości wskaźnika wyliczone w ramach I pomiaru realizowanego w 2021 roku różnią się istotnie w podziale na subregiony (</w:t>
      </w:r>
      <w:proofErr w:type="spellStart"/>
      <w:r w:rsidRPr="00341A4F">
        <w:t>OWESy</w:t>
      </w:r>
      <w:proofErr w:type="spellEnd"/>
      <w:r w:rsidRPr="00341A4F">
        <w:t xml:space="preserve">) realizujące wsparcie na rzecz tworzenia miejsc pracy w przedsiębiorstwach społecznych na terenie województwa </w:t>
      </w:r>
      <w:r>
        <w:t>zachodniopomorskiego</w:t>
      </w:r>
      <w:r w:rsidRPr="00341A4F">
        <w:t xml:space="preserve">. Miejsca pracy utworzone na terenie oddziaływania OWES </w:t>
      </w:r>
      <w:r>
        <w:t xml:space="preserve">dla regionu stargardzkiego </w:t>
      </w:r>
      <w:r w:rsidRPr="00341A4F">
        <w:t>charakteryzują się wyższym odsetkiem miejsc pracy, które istniały co najmniej 30 miesięcy niż pozostałe subregiony.</w:t>
      </w:r>
      <w:r w:rsidR="006538B6">
        <w:t xml:space="preserve"> Warto tutaj zauważyć, że to właśnie miejsca pracy powstałe na terenie oddziaływania OWES dla regionu stargardzkiego zapewniają poziom realizacji wskaźników na zakładanym poziomie. </w:t>
      </w:r>
      <w:r w:rsidR="006E60AE">
        <w:t>Pomiar drugi pozwolił zauważyć, że najwyższą możliwą wartość wskaźnika osiągnęły aż trzy subregiony</w:t>
      </w:r>
      <w:r w:rsidR="00481F26">
        <w:t>.</w:t>
      </w:r>
    </w:p>
    <w:p w14:paraId="7C33CC48" w14:textId="77777777" w:rsidR="00F004EF" w:rsidRDefault="00F004EF" w:rsidP="00F004EF">
      <w:r>
        <w:rPr>
          <w:noProof/>
          <w:lang w:eastAsia="pl-PL"/>
        </w:rPr>
        <w:drawing>
          <wp:inline distT="0" distB="0" distL="0" distR="0" wp14:anchorId="1BDC1628" wp14:editId="1C7158DE">
            <wp:extent cx="5760720" cy="3124200"/>
            <wp:effectExtent l="0" t="0" r="0" b="0"/>
            <wp:docPr id="78" name="Wykres 78" descr="Wykres przedstawiający Wartość wskaźnika Liczba miejsc pracy istniejących co najmniej 30 miesięcy, utworzonych w przedsiębiorstwach społecznych w podziale na OWES – zachodniopomorskie:&#10;SZOWES - OWES dla regionu stargardzkiego 100%&#10;OWES Koszalin 73%&#10;SZOWES - region szczeciński 72%&#10;SZOWES - OWES dla regionu szczecińskiego 68%">
              <a:extLst xmlns:a="http://schemas.openxmlformats.org/drawingml/2006/main">
                <a:ext uri="{FF2B5EF4-FFF2-40B4-BE49-F238E27FC236}">
                  <a16:creationId xmlns:a16="http://schemas.microsoft.com/office/drawing/2014/main" id="{30A2BDBD-F0B9-4AEB-A66B-5AD155F65A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EF29799" w14:textId="1C6B8D54" w:rsidR="00E53C32" w:rsidRPr="008F12E7" w:rsidRDefault="008F12E7" w:rsidP="00F004EF">
      <w:pPr>
        <w:rPr>
          <w:i/>
          <w:iCs/>
          <w:color w:val="1F3864" w:themeColor="accent1" w:themeShade="80"/>
          <w:sz w:val="18"/>
          <w:szCs w:val="18"/>
        </w:rPr>
      </w:pPr>
      <w:r w:rsidRPr="008F12E7">
        <w:rPr>
          <w:i/>
          <w:iCs/>
          <w:color w:val="1F3864" w:themeColor="accent1" w:themeShade="80"/>
          <w:sz w:val="18"/>
          <w:szCs w:val="18"/>
        </w:rPr>
        <w:t>Opracowanie własne na podstawie badania CATI/CAWI wśród przedsiębiorstw społecznych przeprowadzonego w ramach I pomiaru. N=16</w:t>
      </w:r>
    </w:p>
    <w:p w14:paraId="129170A8" w14:textId="0412F61E" w:rsidR="00447B05" w:rsidRPr="000C723C" w:rsidRDefault="00447B05" w:rsidP="00F004EF">
      <w:r>
        <w:rPr>
          <w:noProof/>
        </w:rPr>
        <w:lastRenderedPageBreak/>
        <w:drawing>
          <wp:inline distT="0" distB="0" distL="0" distR="0" wp14:anchorId="66788A4E" wp14:editId="33EB9D63">
            <wp:extent cx="5844209" cy="2504661"/>
            <wp:effectExtent l="0" t="0" r="4445" b="0"/>
            <wp:docPr id="844474228" name="Wykres 1"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AF4C261C-2B58-4871-96CD-4E8D711B44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30DC77" w14:textId="345CDB6D" w:rsidR="00F004EF" w:rsidRDefault="00F004EF" w:rsidP="00F004EF">
      <w:pPr>
        <w:pStyle w:val="Legenda"/>
      </w:pPr>
      <w:r w:rsidRPr="00643EAC">
        <w:t xml:space="preserve"> </w:t>
      </w:r>
      <w:r>
        <w:t>Opracowanie własne na podstawie badania CATI/CAWI wśród przedsiębiorstw społecznych przeprowadzonego w ramach I</w:t>
      </w:r>
      <w:r w:rsidR="008F12E7">
        <w:t xml:space="preserve">I </w:t>
      </w:r>
      <w:r>
        <w:t xml:space="preserve">pomiaru. </w:t>
      </w:r>
      <w:r w:rsidR="009E67B3">
        <w:t>N=</w:t>
      </w:r>
      <w:r w:rsidR="008F12E7">
        <w:t>20</w:t>
      </w:r>
    </w:p>
    <w:p w14:paraId="0DB150BE" w14:textId="33375CBE" w:rsidR="0069362F" w:rsidRPr="0075151C" w:rsidRDefault="0069362F" w:rsidP="0069362F">
      <w:r>
        <w:t xml:space="preserve">Miejsca pracy, które powstały dzięki wsparciu z </w:t>
      </w:r>
      <w:r w:rsidRPr="0069362F">
        <w:t xml:space="preserve">RPO Województwa Zachodniopomorskiego </w:t>
      </w:r>
      <w:r>
        <w:t xml:space="preserve">charakteryzują się bardzo dużą przeżywalnością jeśli chodzi o okres objęty analizą (30 miesięcy). Analiza likwidowanych miejsc pracy pozwoliła na zauważenie, że jeśli miejsca pracy były likwidowane, </w:t>
      </w:r>
      <w:r w:rsidR="00624C4E">
        <w:t>miało to</w:t>
      </w:r>
      <w:r>
        <w:t xml:space="preserve"> </w:t>
      </w:r>
      <w:r w:rsidR="00624C4E">
        <w:t xml:space="preserve">miejsce </w:t>
      </w:r>
      <w:r w:rsidR="00A015CD">
        <w:t>w okresie nie objętym już analizą.</w:t>
      </w:r>
    </w:p>
    <w:p w14:paraId="30D2670C" w14:textId="76208660" w:rsidR="00F004EF" w:rsidRDefault="00447B05" w:rsidP="00F004EF">
      <w:pPr>
        <w:pStyle w:val="Legenda"/>
      </w:pPr>
      <w:r>
        <w:rPr>
          <w:noProof/>
        </w:rPr>
        <w:drawing>
          <wp:inline distT="0" distB="0" distL="0" distR="0" wp14:anchorId="3C9D75CE" wp14:editId="41A2D80B">
            <wp:extent cx="5794513" cy="2355574"/>
            <wp:effectExtent l="0" t="0" r="0" b="6985"/>
            <wp:docPr id="864781946" name="Wykres 1" descr="Wykres prezentujący jak długo istniały stanowiska pracy, które zostały zlikwidowane.">
              <a:extLst xmlns:a="http://schemas.openxmlformats.org/drawingml/2006/main">
                <a:ext uri="{FF2B5EF4-FFF2-40B4-BE49-F238E27FC236}">
                  <a16:creationId xmlns:a16="http://schemas.microsoft.com/office/drawing/2014/main" id="{001FFA91-DF40-4752-B9D6-2D0F9061A8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8F12E7" w:rsidRPr="008F12E7">
        <w:t xml:space="preserve"> </w:t>
      </w:r>
      <w:r w:rsidR="008F12E7">
        <w:t>Opracowanie własne na podstawie badania CATI/CAWI wśród przedsiębiorstw społecznych przeprowadzonego w ramach II pomiaru. N=20</w:t>
      </w:r>
    </w:p>
    <w:p w14:paraId="12C7F3AE" w14:textId="77777777" w:rsidR="00F004EF" w:rsidRDefault="00F004EF" w:rsidP="00F004EF"/>
    <w:p w14:paraId="51C66FC3" w14:textId="77777777" w:rsidR="00C11BDE" w:rsidRPr="00EB56FC" w:rsidRDefault="00C11BDE" w:rsidP="00C11BDE">
      <w:pPr>
        <w:pStyle w:val="Nagwek2"/>
        <w:rPr>
          <w:b/>
          <w:bCs/>
          <w:color w:val="auto"/>
        </w:rPr>
      </w:pPr>
      <w:r w:rsidRPr="00EB56FC">
        <w:rPr>
          <w:b/>
          <w:bCs/>
          <w:color w:val="auto"/>
        </w:rPr>
        <w:t xml:space="preserve">Charakterystyka wsparcia </w:t>
      </w:r>
    </w:p>
    <w:p w14:paraId="54D8C1C3" w14:textId="0D2BBD63" w:rsidR="0026464B" w:rsidRDefault="00C11BDE" w:rsidP="0026464B">
      <w:pPr>
        <w:rPr>
          <w:noProof/>
          <w:lang w:eastAsia="pl-PL"/>
        </w:rPr>
      </w:pPr>
      <w:r>
        <w:t xml:space="preserve">W województwie </w:t>
      </w:r>
      <w:r w:rsidR="00EB56FC">
        <w:t>zachodniopomorskim</w:t>
      </w:r>
      <w:r>
        <w:t xml:space="preserve"> wspierane przedsiębiorstwa społeczne działają najczęściej w branż</w:t>
      </w:r>
      <w:r w:rsidR="001C73D5">
        <w:t>ach</w:t>
      </w:r>
      <w:r w:rsidR="00A015CD">
        <w:t xml:space="preserve"> budownict</w:t>
      </w:r>
      <w:r w:rsidR="001C73D5">
        <w:t xml:space="preserve">wo </w:t>
      </w:r>
      <w:r>
        <w:t>(</w:t>
      </w:r>
      <w:r w:rsidR="001C73D5">
        <w:t>35</w:t>
      </w:r>
      <w:r>
        <w:t>%)</w:t>
      </w:r>
      <w:r w:rsidR="00FB567B" w:rsidRPr="00FB567B">
        <w:t xml:space="preserve"> </w:t>
      </w:r>
      <w:r w:rsidR="00FB567B">
        <w:t xml:space="preserve">oraz </w:t>
      </w:r>
      <w:r w:rsidR="001C73D5">
        <w:t>gastronomia</w:t>
      </w:r>
      <w:r w:rsidR="00FB567B">
        <w:t xml:space="preserve"> (</w:t>
      </w:r>
      <w:r w:rsidR="001C73D5">
        <w:t>30</w:t>
      </w:r>
      <w:r w:rsidR="00FB567B">
        <w:t>%)</w:t>
      </w:r>
      <w:r>
        <w:t xml:space="preserve">. W grupie podmiotów, które zostały objęte analizą istnieje duże zróżnicowanie jeśli chodzi o obszary działalności przedsiębiorstw społecznych wspartych w ramach interwencji. Zauważalne jest, że </w:t>
      </w:r>
      <w:r>
        <w:lastRenderedPageBreak/>
        <w:t xml:space="preserve">wspierane były podmioty z branż takich jak </w:t>
      </w:r>
      <w:r w:rsidR="001C73D5">
        <w:t>m.in. usługi komunalne (15%), kultura i edukacja</w:t>
      </w:r>
      <w:r w:rsidR="00FB567B">
        <w:t xml:space="preserve"> (1</w:t>
      </w:r>
      <w:r w:rsidR="00BD2E9D">
        <w:t>0</w:t>
      </w:r>
      <w:r w:rsidR="00FB567B">
        <w:t xml:space="preserve">%), </w:t>
      </w:r>
      <w:r w:rsidR="00BD2E9D">
        <w:t>branża handlowo - usługowa</w:t>
      </w:r>
      <w:r w:rsidR="00FB567B">
        <w:t xml:space="preserve"> (1</w:t>
      </w:r>
      <w:r w:rsidR="00BD2E9D">
        <w:t>0</w:t>
      </w:r>
      <w:r w:rsidR="00FB567B">
        <w:t xml:space="preserve">%) oraz </w:t>
      </w:r>
      <w:r w:rsidR="004445D1">
        <w:t>pozostała produkcja i przemysł</w:t>
      </w:r>
      <w:r w:rsidR="00FB567B">
        <w:t xml:space="preserve"> (10%)</w:t>
      </w:r>
      <w:r w:rsidR="004445D1">
        <w:t>.</w:t>
      </w:r>
    </w:p>
    <w:p w14:paraId="111023B0" w14:textId="7FDF2FF1" w:rsidR="00447B05" w:rsidRDefault="00447B05" w:rsidP="0026464B">
      <w:pPr>
        <w:rPr>
          <w:noProof/>
          <w:lang w:eastAsia="pl-PL"/>
        </w:rPr>
      </w:pPr>
      <w:r>
        <w:rPr>
          <w:noProof/>
        </w:rPr>
        <w:drawing>
          <wp:inline distT="0" distB="0" distL="0" distR="0" wp14:anchorId="303F3B9E" wp14:editId="7AC05F26">
            <wp:extent cx="5923722" cy="3250095"/>
            <wp:effectExtent l="0" t="0" r="1270" b="7620"/>
            <wp:docPr id="711196277" name="Wykres 1" descr="Wykres prezentujący obszary działalności przedsiębiorstw społecznych.">
              <a:extLst xmlns:a="http://schemas.openxmlformats.org/drawingml/2006/main">
                <a:ext uri="{FF2B5EF4-FFF2-40B4-BE49-F238E27FC236}">
                  <a16:creationId xmlns:a16="http://schemas.microsoft.com/office/drawing/2014/main" id="{E18B299B-7E44-4F0F-92EE-BC95DE7C9C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DF85497" w14:textId="428D8E2E" w:rsidR="00C11BDE" w:rsidRDefault="00C11BDE" w:rsidP="009E67B3">
      <w:pPr>
        <w:pStyle w:val="Legenda"/>
      </w:pPr>
      <w:r w:rsidRPr="00887578">
        <w:t xml:space="preserve"> </w:t>
      </w:r>
      <w:r w:rsidR="008F12E7">
        <w:t>Opracowanie własne na podstawie badania CATI/CAWI wśród przedsiębiorstw społecznych przeprowadzonego w ramach II pomiaru. N=20</w:t>
      </w:r>
    </w:p>
    <w:p w14:paraId="4C255172" w14:textId="70C26110" w:rsidR="00C11BDE" w:rsidRDefault="00C11BDE" w:rsidP="00C11BDE">
      <w:r>
        <w:t xml:space="preserve">Charakterystyka osób, które zostały zatrudnione na utworzonych w przedsiębiorstwach społecznych miejscach pracy, </w:t>
      </w:r>
      <w:r w:rsidR="005164D0">
        <w:t>wykazuje nadreprezentację mężczyzn (</w:t>
      </w:r>
      <w:r w:rsidR="005F41B1">
        <w:t>68</w:t>
      </w:r>
      <w:r>
        <w:t>%). Ponadto, analizując strukturę wieku osób zatrudnianych zauważyć można, że najw</w:t>
      </w:r>
      <w:r w:rsidR="005164D0">
        <w:t>ięcej osób zatrudniono w wieku 35-4</w:t>
      </w:r>
      <w:r>
        <w:t>5 lat (</w:t>
      </w:r>
      <w:r w:rsidR="005F41B1">
        <w:t>32</w:t>
      </w:r>
      <w:r w:rsidR="005164D0">
        <w:t>%)</w:t>
      </w:r>
      <w:r>
        <w:t xml:space="preserve">. Osoby zatrudniane na tworzonych miejscach pracy nie były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EB56FC">
        <w:t>zachodniopomorskim</w:t>
      </w:r>
      <w:r>
        <w:t xml:space="preserve"> osoby z ni</w:t>
      </w:r>
      <w:r w:rsidR="005164D0">
        <w:t xml:space="preserve">epełnosprawnościami stanowiły </w:t>
      </w:r>
      <w:r w:rsidR="005F41B1">
        <w:t>6</w:t>
      </w:r>
      <w:r>
        <w:t xml:space="preserve">% wszystkich pracowników zajmujących stanowiska utworzone w ten sposób. Ponadto, w strukturze osób zatrudnionych na utworzonych miejscach pracy dominują osoby z wykształceniem </w:t>
      </w:r>
      <w:r w:rsidR="005164D0">
        <w:t>zawodowym (</w:t>
      </w:r>
      <w:r w:rsidR="005F41B1">
        <w:t>31</w:t>
      </w:r>
      <w:r w:rsidR="005164D0">
        <w:t>%)</w:t>
      </w:r>
      <w:r w:rsidR="00E975D4">
        <w:t>.</w:t>
      </w:r>
    </w:p>
    <w:p w14:paraId="2A1C9853" w14:textId="1F45334D" w:rsidR="005164D0" w:rsidRDefault="005164D0" w:rsidP="00C11BDE"/>
    <w:p w14:paraId="2A3AA870" w14:textId="06299AB0" w:rsidR="00447B05" w:rsidRDefault="00447B05" w:rsidP="00C11BDE">
      <w:r>
        <w:rPr>
          <w:noProof/>
        </w:rPr>
        <w:lastRenderedPageBreak/>
        <w:drawing>
          <wp:inline distT="0" distB="0" distL="0" distR="0" wp14:anchorId="121CCF8A" wp14:editId="2078D3B8">
            <wp:extent cx="2375452" cy="2037521"/>
            <wp:effectExtent l="0" t="0" r="6350" b="1270"/>
            <wp:docPr id="1858392164" name="Wykres 1" descr="Wykres prezentujący jakiej płci byli pracownicy zajmujący utworzone stanowiska.">
              <a:extLst xmlns:a="http://schemas.openxmlformats.org/drawingml/2006/main">
                <a:ext uri="{FF2B5EF4-FFF2-40B4-BE49-F238E27FC236}">
                  <a16:creationId xmlns:a16="http://schemas.microsoft.com/office/drawing/2014/main" id="{5D2F3B1F-63BA-432B-8C25-8E7A72D522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0E1CA4">
        <w:rPr>
          <w:noProof/>
        </w:rPr>
        <w:drawing>
          <wp:inline distT="0" distB="0" distL="0" distR="0" wp14:anchorId="05201407" wp14:editId="182C7EC6">
            <wp:extent cx="3194958" cy="1719263"/>
            <wp:effectExtent l="0" t="0" r="5715" b="0"/>
            <wp:docPr id="589089119" name="Wykres 1" descr="Wykres prezentujący w jakim wieku byli pracownicy zajmujący utworzone stanowiska.">
              <a:extLst xmlns:a="http://schemas.openxmlformats.org/drawingml/2006/main">
                <a:ext uri="{FF2B5EF4-FFF2-40B4-BE49-F238E27FC236}">
                  <a16:creationId xmlns:a16="http://schemas.microsoft.com/office/drawing/2014/main" id="{84C8F219-1381-49C1-89FC-CF284FB63A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1BBAC5" w14:textId="1E260A80" w:rsidR="005164D0" w:rsidRDefault="005164D0" w:rsidP="00C11BDE"/>
    <w:p w14:paraId="73B2E1EC" w14:textId="0B9431DC" w:rsidR="000E1CA4" w:rsidRDefault="000E1CA4" w:rsidP="00C11BDE">
      <w:r>
        <w:rPr>
          <w:noProof/>
        </w:rPr>
        <w:drawing>
          <wp:inline distT="0" distB="0" distL="0" distR="0" wp14:anchorId="1D2F9F2A" wp14:editId="4F6E9B13">
            <wp:extent cx="2932043" cy="2374927"/>
            <wp:effectExtent l="0" t="0" r="1905" b="6350"/>
            <wp:docPr id="481696028" name="Wykres 1" descr="Wykres prezentujący jaki status na rynku, posiadali pracownicy zajmujący utworzone stanowiska.">
              <a:extLst xmlns:a="http://schemas.openxmlformats.org/drawingml/2006/main">
                <a:ext uri="{FF2B5EF4-FFF2-40B4-BE49-F238E27FC236}">
                  <a16:creationId xmlns:a16="http://schemas.microsoft.com/office/drawing/2014/main" id="{9906ACFB-648F-4AF5-AB57-74C38ECEA9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4F4976AD" wp14:editId="61BEF118">
            <wp:extent cx="2534479" cy="2361676"/>
            <wp:effectExtent l="0" t="0" r="0" b="635"/>
            <wp:docPr id="1064967895" name="Wykres 1"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BC0F65E3-9FB4-4A9C-821E-B703133423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B4E60C" w14:textId="1B7166D2" w:rsidR="005164D0" w:rsidRDefault="009E67B3" w:rsidP="009E67B3">
      <w:pPr>
        <w:pStyle w:val="Legenda"/>
      </w:pPr>
      <w:r w:rsidRPr="009E67B3">
        <w:t xml:space="preserve"> </w:t>
      </w:r>
      <w:r w:rsidR="000E1CA4">
        <w:rPr>
          <w:noProof/>
        </w:rPr>
        <w:drawing>
          <wp:inline distT="0" distB="0" distL="0" distR="0" wp14:anchorId="614AF065" wp14:editId="2A1FFA7E">
            <wp:extent cx="5625548" cy="2613991"/>
            <wp:effectExtent l="0" t="0" r="0" b="0"/>
            <wp:docPr id="501806317" name="Wykres 1" descr="Wykres prezentujący jakie wykształcenie posiadali pracownicy zajmujący utworzone stanowiska.">
              <a:extLst xmlns:a="http://schemas.openxmlformats.org/drawingml/2006/main">
                <a:ext uri="{FF2B5EF4-FFF2-40B4-BE49-F238E27FC236}">
                  <a16:creationId xmlns:a16="http://schemas.microsoft.com/office/drawing/2014/main" id="{F556298F-A2F1-481E-BC8D-90EF000A0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8F12E7" w:rsidRPr="008F12E7">
        <w:t xml:space="preserve"> </w:t>
      </w:r>
      <w:r w:rsidR="008F12E7">
        <w:t>Opracowanie własne na podstawie badania CATI/CAWI wśród przedsiębiorstw społecznych przeprowadzonego w ramach II pomiaru. N=20</w:t>
      </w:r>
    </w:p>
    <w:p w14:paraId="6B050EB3" w14:textId="1F5FD98A" w:rsidR="00E53C32" w:rsidRDefault="00C11BDE" w:rsidP="00E975D4">
      <w:r>
        <w:lastRenderedPageBreak/>
        <w:t xml:space="preserve">Analizując strukturę demograficzną osób zatrudnionych na utworzonych miejscach pracy zauważyć można relatywnie duże zróżnicowanie. W przypadku interwencji realizowanej w ramach RPO Województwa </w:t>
      </w:r>
      <w:r w:rsidR="00EB56FC">
        <w:t>Zachodniopomorskiego</w:t>
      </w:r>
      <w:r>
        <w:t xml:space="preserve"> można zauważyć, że najczęściej występującym problemem, który utrudniał znalezienie pracy osobom, które zostały zatrudnione na powstałych w ramach interwencji miejscach pracy b</w:t>
      </w:r>
      <w:r w:rsidR="00903B20">
        <w:t>yło długotrwałe bezrobocie (</w:t>
      </w:r>
      <w:r w:rsidR="00E975D4">
        <w:t>70</w:t>
      </w:r>
      <w:r>
        <w:t>%)</w:t>
      </w:r>
      <w:r w:rsidR="00E975D4">
        <w:t xml:space="preserve">. </w:t>
      </w:r>
      <w:r>
        <w:t xml:space="preserve">Zauważyć zatem można, że wsparcie zostało do osób, które przede wszystkim samodzielnie miały problem ze znalezieniem zatrudnienia. Inne problemy, które stanowią bariery na rynku pracy występowały </w:t>
      </w:r>
      <w:r w:rsidR="00E975D4">
        <w:t>rzadziej</w:t>
      </w:r>
      <w:r>
        <w:t xml:space="preserve">. Interwencja w postaci wsparcia na rzecz tworzenia nowych miejsc pracy w przedsiębiorstwach społecznych stanowi zatem istotne narzędzie aktywizacji zawodowej. </w:t>
      </w:r>
    </w:p>
    <w:p w14:paraId="02A1F606" w14:textId="1CF855E6" w:rsidR="00AE6091" w:rsidRDefault="00E53C32" w:rsidP="009E67B3">
      <w:pPr>
        <w:pStyle w:val="Legenda"/>
      </w:pPr>
      <w:r>
        <w:rPr>
          <w:noProof/>
        </w:rPr>
        <w:drawing>
          <wp:inline distT="0" distB="0" distL="0" distR="0" wp14:anchorId="00EB1180" wp14:editId="088AB0AF">
            <wp:extent cx="5685182" cy="2971800"/>
            <wp:effectExtent l="0" t="0" r="0" b="0"/>
            <wp:docPr id="1890439123" name="Wykres 1"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BB3C9189-0014-4AEA-9FA5-258229B1ED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8F12E7" w:rsidRPr="008F12E7">
        <w:t xml:space="preserve"> </w:t>
      </w:r>
      <w:r w:rsidR="008F12E7">
        <w:t>Opracowanie własne na podstawie badania CATI/CAWI wśród przedsiębiorstw społecznych przeprowadzonego w ramach II pomiaru. N=20</w:t>
      </w:r>
    </w:p>
    <w:p w14:paraId="5BAC4F2A" w14:textId="77777777" w:rsidR="007A58B3" w:rsidRDefault="007A58B3">
      <w:pPr>
        <w:spacing w:line="259" w:lineRule="auto"/>
        <w:rPr>
          <w:rFonts w:asciiTheme="majorHAnsi" w:eastAsiaTheme="majorEastAsia" w:hAnsiTheme="majorHAnsi" w:cstheme="majorBidi"/>
          <w:b/>
          <w:bCs/>
          <w:sz w:val="26"/>
          <w:szCs w:val="26"/>
        </w:rPr>
      </w:pPr>
      <w:bookmarkStart w:id="1" w:name="_Hlk93924604"/>
      <w:r>
        <w:rPr>
          <w:b/>
          <w:bCs/>
        </w:rPr>
        <w:br w:type="page"/>
      </w:r>
    </w:p>
    <w:p w14:paraId="10277BD4" w14:textId="5C163997" w:rsidR="00E076C7" w:rsidRDefault="00E076C7" w:rsidP="00E076C7">
      <w:pPr>
        <w:pStyle w:val="Nagwek2"/>
        <w:rPr>
          <w:b/>
          <w:bCs/>
          <w:color w:val="auto"/>
        </w:rPr>
      </w:pPr>
      <w:r w:rsidRPr="003E065D">
        <w:rPr>
          <w:b/>
          <w:bCs/>
          <w:color w:val="auto"/>
        </w:rPr>
        <w:lastRenderedPageBreak/>
        <w:t xml:space="preserve">Wnioski </w:t>
      </w:r>
    </w:p>
    <w:p w14:paraId="55C62671" w14:textId="709A4305" w:rsidR="00E076C7" w:rsidRDefault="00E076C7" w:rsidP="00E076C7">
      <w:r>
        <w:t xml:space="preserve">W przypadku RPO Województwa Zachodniopomorskiego na lata 2014-2020 </w:t>
      </w:r>
      <w:r w:rsidR="00D916AC">
        <w:t>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zidentyfikowano przeżywalność miejsc pracy na poziomie 85,8%. W stosunku do zakładanych 75% jest to wartość znacznie większa, co wskazuje na to, że podejmowane działania skutecznie przyczyniają się do tworzenia trwałych miejsc pracy w przedsiębiorstwach społecznych.</w:t>
      </w:r>
    </w:p>
    <w:p w14:paraId="5EB9CA55" w14:textId="0523D7BF" w:rsidR="00E076C7" w:rsidRDefault="00E076C7" w:rsidP="00E076C7">
      <w:r>
        <w:t xml:space="preserve">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w:t>
      </w:r>
      <w:r w:rsidR="00093CF7">
        <w:t>zachodniopomorskiego</w:t>
      </w:r>
      <w:r>
        <w:t xml:space="preserve"> stanowiło przede wszystkim narzędzie aktywizacji zawodowej – najczęściej występującym problemem, który stanowił barierę dla osób zatrudnianych na utworzonych miejscach pracy było długotrwałe bezrobocie. </w:t>
      </w:r>
    </w:p>
    <w:bookmarkEnd w:id="1"/>
    <w:p w14:paraId="2F5FFADB" w14:textId="77777777" w:rsidR="00E076C7" w:rsidRDefault="00E076C7"/>
    <w:sectPr w:rsidR="00E076C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4A5D" w14:textId="77777777" w:rsidR="00DA160B" w:rsidRDefault="00DA160B" w:rsidP="003B3334">
      <w:pPr>
        <w:spacing w:after="0" w:line="240" w:lineRule="auto"/>
      </w:pPr>
      <w:r>
        <w:separator/>
      </w:r>
    </w:p>
  </w:endnote>
  <w:endnote w:type="continuationSeparator" w:id="0">
    <w:p w14:paraId="4B822E0C" w14:textId="77777777" w:rsidR="00DA160B" w:rsidRDefault="00DA160B" w:rsidP="003B3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329155"/>
      <w:docPartObj>
        <w:docPartGallery w:val="Page Numbers (Bottom of Page)"/>
        <w:docPartUnique/>
      </w:docPartObj>
    </w:sdtPr>
    <w:sdtContent>
      <w:p w14:paraId="4E2DD9A5" w14:textId="2F41C209" w:rsidR="003B3334" w:rsidRDefault="003B3334">
        <w:pPr>
          <w:pStyle w:val="Stopka"/>
          <w:jc w:val="center"/>
        </w:pPr>
        <w:r>
          <w:fldChar w:fldCharType="begin"/>
        </w:r>
        <w:r>
          <w:instrText>PAGE   \* MERGEFORMAT</w:instrText>
        </w:r>
        <w:r>
          <w:fldChar w:fldCharType="separate"/>
        </w:r>
        <w:r>
          <w:t>2</w:t>
        </w:r>
        <w:r>
          <w:fldChar w:fldCharType="end"/>
        </w:r>
      </w:p>
    </w:sdtContent>
  </w:sdt>
  <w:p w14:paraId="398CB5E0" w14:textId="77777777" w:rsidR="003B3334" w:rsidRDefault="003B33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EC842" w14:textId="77777777" w:rsidR="00DA160B" w:rsidRDefault="00DA160B" w:rsidP="003B3334">
      <w:pPr>
        <w:spacing w:after="0" w:line="240" w:lineRule="auto"/>
      </w:pPr>
      <w:r>
        <w:separator/>
      </w:r>
    </w:p>
  </w:footnote>
  <w:footnote w:type="continuationSeparator" w:id="0">
    <w:p w14:paraId="7FD08D09" w14:textId="77777777" w:rsidR="00DA160B" w:rsidRDefault="00DA160B" w:rsidP="003B3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A3795" w14:textId="6D832265" w:rsidR="007A58B3" w:rsidRDefault="003D7733">
    <w:pPr>
      <w:pStyle w:val="Nagwek"/>
    </w:pPr>
    <w:r>
      <w:rPr>
        <w:noProof/>
      </w:rPr>
      <w:drawing>
        <wp:inline distT="0" distB="0" distL="0" distR="0" wp14:anchorId="5ACB74F3" wp14:editId="2E3686C2">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72941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4EF"/>
    <w:rsid w:val="0002699B"/>
    <w:rsid w:val="00093CF7"/>
    <w:rsid w:val="000E1CA4"/>
    <w:rsid w:val="000F30CE"/>
    <w:rsid w:val="001C73D5"/>
    <w:rsid w:val="00212BFD"/>
    <w:rsid w:val="00253121"/>
    <w:rsid w:val="0026464B"/>
    <w:rsid w:val="00281F7C"/>
    <w:rsid w:val="002D3E0D"/>
    <w:rsid w:val="00317C9E"/>
    <w:rsid w:val="00350F4A"/>
    <w:rsid w:val="0035114A"/>
    <w:rsid w:val="003512A4"/>
    <w:rsid w:val="003B3334"/>
    <w:rsid w:val="003D7733"/>
    <w:rsid w:val="004445D1"/>
    <w:rsid w:val="00445C8C"/>
    <w:rsid w:val="00447B05"/>
    <w:rsid w:val="00481F26"/>
    <w:rsid w:val="005164D0"/>
    <w:rsid w:val="005F41B1"/>
    <w:rsid w:val="00624C4E"/>
    <w:rsid w:val="006538B6"/>
    <w:rsid w:val="0069362F"/>
    <w:rsid w:val="00696C01"/>
    <w:rsid w:val="006E60AE"/>
    <w:rsid w:val="006E7624"/>
    <w:rsid w:val="00792279"/>
    <w:rsid w:val="007A58B3"/>
    <w:rsid w:val="008C2C1A"/>
    <w:rsid w:val="008F12E7"/>
    <w:rsid w:val="00903B20"/>
    <w:rsid w:val="00984545"/>
    <w:rsid w:val="009A3194"/>
    <w:rsid w:val="009E1244"/>
    <w:rsid w:val="009E67B3"/>
    <w:rsid w:val="00A015CD"/>
    <w:rsid w:val="00A21EDC"/>
    <w:rsid w:val="00A94B8D"/>
    <w:rsid w:val="00AE6091"/>
    <w:rsid w:val="00AF175C"/>
    <w:rsid w:val="00BC61CD"/>
    <w:rsid w:val="00BD2E9D"/>
    <w:rsid w:val="00C11BDE"/>
    <w:rsid w:val="00C21F81"/>
    <w:rsid w:val="00C37AD8"/>
    <w:rsid w:val="00C9664F"/>
    <w:rsid w:val="00CD1EB9"/>
    <w:rsid w:val="00D50F28"/>
    <w:rsid w:val="00D916AC"/>
    <w:rsid w:val="00DA160B"/>
    <w:rsid w:val="00DB1E86"/>
    <w:rsid w:val="00E076C7"/>
    <w:rsid w:val="00E151B8"/>
    <w:rsid w:val="00E53C32"/>
    <w:rsid w:val="00E901CF"/>
    <w:rsid w:val="00E975D4"/>
    <w:rsid w:val="00EA135F"/>
    <w:rsid w:val="00EB56FC"/>
    <w:rsid w:val="00F004EF"/>
    <w:rsid w:val="00F10998"/>
    <w:rsid w:val="00FB56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F80BF"/>
  <w15:chartTrackingRefBased/>
  <w15:docId w15:val="{8A620BB8-C1BC-4AE1-8D3B-1C69F4BE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04EF"/>
    <w:pPr>
      <w:spacing w:line="276" w:lineRule="auto"/>
    </w:pPr>
    <w:rPr>
      <w:rFonts w:eastAsiaTheme="minorEastAsia"/>
      <w:sz w:val="24"/>
    </w:rPr>
  </w:style>
  <w:style w:type="paragraph" w:styleId="Nagwek1">
    <w:name w:val="heading 1"/>
    <w:basedOn w:val="Normalny"/>
    <w:next w:val="Normalny"/>
    <w:link w:val="Nagwek1Znak"/>
    <w:uiPriority w:val="9"/>
    <w:qFormat/>
    <w:rsid w:val="00F004EF"/>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C11B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004EF"/>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04EF"/>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F004EF"/>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F004EF"/>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F00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11BDE"/>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3B33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334"/>
    <w:rPr>
      <w:rFonts w:eastAsiaTheme="minorEastAsia"/>
      <w:sz w:val="24"/>
    </w:rPr>
  </w:style>
  <w:style w:type="paragraph" w:styleId="Stopka">
    <w:name w:val="footer"/>
    <w:basedOn w:val="Normalny"/>
    <w:link w:val="StopkaZnak"/>
    <w:uiPriority w:val="99"/>
    <w:unhideWhenUsed/>
    <w:rsid w:val="003B33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334"/>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joannajaworska\Openfield%20Sp.%20z%20o.%20o\Openfield%20-%20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zachodniopomorskie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WARTOSCI'!$A$57:$A$60</c:f>
              <c:strCache>
                <c:ptCount val="4"/>
                <c:pt idx="0">
                  <c:v>SZOWES - OWES dla regionu stargardzkiego</c:v>
                </c:pt>
                <c:pt idx="1">
                  <c:v>OWES Koszalin</c:v>
                </c:pt>
                <c:pt idx="2">
                  <c:v>SZOWES - region szczeciński</c:v>
                </c:pt>
                <c:pt idx="3">
                  <c:v>SZOWES - OWES dla regionu szczecineckiego</c:v>
                </c:pt>
              </c:strCache>
            </c:strRef>
          </c:cat>
          <c:val>
            <c:numRef>
              <c:f>'WG OWES WARTOSCI'!$D$57:$D$60</c:f>
              <c:numCache>
                <c:formatCode>0%</c:formatCode>
                <c:ptCount val="4"/>
                <c:pt idx="0">
                  <c:v>1</c:v>
                </c:pt>
                <c:pt idx="1">
                  <c:v>0.73333333333333328</c:v>
                </c:pt>
                <c:pt idx="2">
                  <c:v>0.72222222222222221</c:v>
                </c:pt>
                <c:pt idx="3">
                  <c:v>0.68421052631578949</c:v>
                </c:pt>
              </c:numCache>
            </c:numRef>
          </c:val>
          <c:extLst>
            <c:ext xmlns:c16="http://schemas.microsoft.com/office/drawing/2014/chart" uri="{C3380CC4-5D6E-409C-BE32-E72D297353CC}">
              <c16:uniqueId val="{00000000-4DAE-4092-8EAC-E4A3EE18DC65}"/>
            </c:ext>
          </c:extLst>
        </c:ser>
        <c:dLbls>
          <c:showLegendKey val="0"/>
          <c:showVal val="1"/>
          <c:showCatName val="0"/>
          <c:showSerName val="0"/>
          <c:showPercent val="0"/>
          <c:showBubbleSize val="0"/>
        </c:dLbls>
        <c:gapWidth val="150"/>
        <c:overlap val="-25"/>
        <c:axId val="398445816"/>
        <c:axId val="392904936"/>
      </c:barChart>
      <c:catAx>
        <c:axId val="398445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2904936"/>
        <c:crosses val="autoZero"/>
        <c:auto val="1"/>
        <c:lblAlgn val="ctr"/>
        <c:lblOffset val="100"/>
        <c:noMultiLvlLbl val="0"/>
      </c:catAx>
      <c:valAx>
        <c:axId val="392904936"/>
        <c:scaling>
          <c:orientation val="minMax"/>
        </c:scaling>
        <c:delete val="1"/>
        <c:axPos val="l"/>
        <c:numFmt formatCode="0%" sourceLinked="1"/>
        <c:majorTickMark val="none"/>
        <c:minorTickMark val="none"/>
        <c:tickLblPos val="nextTo"/>
        <c:crossAx val="3984458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przeszkody utrudniające znalezienie pracy </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2023.xlsx]bariery'!$B$34</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'[Dane o regionach 2023.xlsx]bariery'!$C$34:$N$34</c:f>
              <c:numCache>
                <c:formatCode>0%</c:formatCode>
                <c:ptCount val="12"/>
                <c:pt idx="0">
                  <c:v>0.05</c:v>
                </c:pt>
                <c:pt idx="1">
                  <c:v>0</c:v>
                </c:pt>
                <c:pt idx="2">
                  <c:v>0.25</c:v>
                </c:pt>
                <c:pt idx="3">
                  <c:v>0.15</c:v>
                </c:pt>
                <c:pt idx="4">
                  <c:v>0.1</c:v>
                </c:pt>
                <c:pt idx="5">
                  <c:v>0.2</c:v>
                </c:pt>
                <c:pt idx="6">
                  <c:v>0.05</c:v>
                </c:pt>
                <c:pt idx="7">
                  <c:v>0.7</c:v>
                </c:pt>
                <c:pt idx="8">
                  <c:v>0</c:v>
                </c:pt>
                <c:pt idx="9">
                  <c:v>0</c:v>
                </c:pt>
                <c:pt idx="10">
                  <c:v>0</c:v>
                </c:pt>
                <c:pt idx="11">
                  <c:v>0.05</c:v>
                </c:pt>
              </c:numCache>
            </c:numRef>
          </c:val>
          <c:extLst>
            <c:ext xmlns:c16="http://schemas.microsoft.com/office/drawing/2014/chart" uri="{C3380CC4-5D6E-409C-BE32-E72D297353CC}">
              <c16:uniqueId val="{00000000-9FDE-466D-821D-B653893F49FC}"/>
            </c:ext>
          </c:extLst>
        </c:ser>
        <c:dLbls>
          <c:showLegendKey val="0"/>
          <c:showVal val="1"/>
          <c:showCatName val="0"/>
          <c:showSerName val="0"/>
          <c:showPercent val="0"/>
          <c:showBubbleSize val="0"/>
        </c:dLbls>
        <c:gapWidth val="150"/>
        <c:overlap val="-25"/>
        <c:axId val="253281231"/>
        <c:axId val="1423820544"/>
      </c:barChart>
      <c:catAx>
        <c:axId val="25328123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23820544"/>
        <c:crosses val="autoZero"/>
        <c:auto val="1"/>
        <c:lblAlgn val="ctr"/>
        <c:lblOffset val="100"/>
        <c:noMultiLvlLbl val="0"/>
      </c:catAx>
      <c:valAx>
        <c:axId val="1423820544"/>
        <c:scaling>
          <c:orientation val="minMax"/>
        </c:scaling>
        <c:delete val="1"/>
        <c:axPos val="t"/>
        <c:numFmt formatCode="0%" sourceLinked="1"/>
        <c:majorTickMark val="none"/>
        <c:minorTickMark val="none"/>
        <c:tickLblPos val="nextTo"/>
        <c:crossAx val="25328123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Wartość wskaźnika Liczba miejsc pracy istniejących co najmniej 30 miesiecy, utworzonych w przedsiębiorstwach społecznych w podziale na OWES - zachodniopomorskie</a:t>
            </a:r>
            <a:r>
              <a:rPr lang="pl-PL" sz="1400" b="0" i="0" u="none" strike="noStrike" baseline="0"/>
              <a:t>      </a:t>
            </a:r>
            <a:endParaRPr lang="pl-PL"/>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2023.xlsx]owes'!$A$64:$A$67</c:f>
              <c:strCache>
                <c:ptCount val="4"/>
                <c:pt idx="0">
                  <c:v>OWES Koszalin</c:v>
                </c:pt>
                <c:pt idx="1">
                  <c:v>OWES region szczeciński</c:v>
                </c:pt>
                <c:pt idx="2">
                  <c:v>Sieć Zachodniopomorska Ośrodków Wsparcia Ekonomii Społecznej - w regionie szczecineckim</c:v>
                </c:pt>
                <c:pt idx="3">
                  <c:v>SZOWES - OWES w regionie stargardzkim</c:v>
                </c:pt>
              </c:strCache>
            </c:strRef>
          </c:cat>
          <c:val>
            <c:numRef>
              <c:f>'[Dane o regionach 2023.xlsx]owes'!$D$64:$D$67</c:f>
              <c:numCache>
                <c:formatCode>0%</c:formatCode>
                <c:ptCount val="4"/>
                <c:pt idx="0">
                  <c:v>0.81818181818181823</c:v>
                </c:pt>
                <c:pt idx="1">
                  <c:v>1</c:v>
                </c:pt>
                <c:pt idx="2">
                  <c:v>1</c:v>
                </c:pt>
                <c:pt idx="3">
                  <c:v>1</c:v>
                </c:pt>
              </c:numCache>
            </c:numRef>
          </c:val>
          <c:extLst>
            <c:ext xmlns:c16="http://schemas.microsoft.com/office/drawing/2014/chart" uri="{C3380CC4-5D6E-409C-BE32-E72D297353CC}">
              <c16:uniqueId val="{00000000-63BE-4854-9396-0BDDB96AA1C0}"/>
            </c:ext>
          </c:extLst>
        </c:ser>
        <c:dLbls>
          <c:showLegendKey val="0"/>
          <c:showVal val="1"/>
          <c:showCatName val="0"/>
          <c:showSerName val="0"/>
          <c:showPercent val="0"/>
          <c:showBubbleSize val="0"/>
        </c:dLbls>
        <c:gapWidth val="150"/>
        <c:overlap val="-25"/>
        <c:axId val="1698357248"/>
        <c:axId val="918912496"/>
      </c:barChart>
      <c:catAx>
        <c:axId val="1698357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18912496"/>
        <c:crosses val="autoZero"/>
        <c:auto val="1"/>
        <c:lblAlgn val="ctr"/>
        <c:lblOffset val="100"/>
        <c:noMultiLvlLbl val="0"/>
      </c:catAx>
      <c:valAx>
        <c:axId val="918912496"/>
        <c:scaling>
          <c:orientation val="minMax"/>
        </c:scaling>
        <c:delete val="1"/>
        <c:axPos val="l"/>
        <c:numFmt formatCode="0%" sourceLinked="1"/>
        <c:majorTickMark val="none"/>
        <c:minorTickMark val="none"/>
        <c:tickLblPos val="nextTo"/>
        <c:crossAx val="16983572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Jak długo istniały stanowiska pracy, które zostały zlikwidowane? - zachodniopomorskie </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pl-PL"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2023.xlsx]likwidowane'!$B$19</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'[Dane o regionach 2023.xlsx]likwidowane'!$C$19:$G$19</c:f>
              <c:numCache>
                <c:formatCode>0%</c:formatCode>
                <c:ptCount val="5"/>
                <c:pt idx="0">
                  <c:v>0</c:v>
                </c:pt>
                <c:pt idx="1">
                  <c:v>0</c:v>
                </c:pt>
                <c:pt idx="2">
                  <c:v>0</c:v>
                </c:pt>
                <c:pt idx="3">
                  <c:v>0</c:v>
                </c:pt>
                <c:pt idx="4">
                  <c:v>1</c:v>
                </c:pt>
              </c:numCache>
            </c:numRef>
          </c:val>
          <c:extLst>
            <c:ext xmlns:c16="http://schemas.microsoft.com/office/drawing/2014/chart" uri="{C3380CC4-5D6E-409C-BE32-E72D297353CC}">
              <c16:uniqueId val="{00000000-41CA-49C9-9501-DC7FC23D16AC}"/>
            </c:ext>
          </c:extLst>
        </c:ser>
        <c:dLbls>
          <c:showLegendKey val="0"/>
          <c:showVal val="1"/>
          <c:showCatName val="0"/>
          <c:showSerName val="0"/>
          <c:showPercent val="0"/>
          <c:showBubbleSize val="0"/>
        </c:dLbls>
        <c:gapWidth val="150"/>
        <c:overlap val="-25"/>
        <c:axId val="1996805344"/>
        <c:axId val="141295711"/>
      </c:barChart>
      <c:catAx>
        <c:axId val="199680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1295711"/>
        <c:crosses val="autoZero"/>
        <c:auto val="1"/>
        <c:lblAlgn val="ctr"/>
        <c:lblOffset val="100"/>
        <c:noMultiLvlLbl val="0"/>
      </c:catAx>
      <c:valAx>
        <c:axId val="141295711"/>
        <c:scaling>
          <c:orientation val="minMax"/>
        </c:scaling>
        <c:delete val="1"/>
        <c:axPos val="l"/>
        <c:numFmt formatCode="0%" sourceLinked="1"/>
        <c:majorTickMark val="none"/>
        <c:minorTickMark val="none"/>
        <c:tickLblPos val="nextTo"/>
        <c:crossAx val="19968053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Obszary działalności przedsiębiorstw społecznych - zachodniopomorskie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2023.xlsx]branze'!$Q$23</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'[Dane o regionach 2023.xlsx]branze'!$Q$24:$Q$40</c:f>
              <c:numCache>
                <c:formatCode>0%</c:formatCode>
                <c:ptCount val="17"/>
                <c:pt idx="0">
                  <c:v>0.1</c:v>
                </c:pt>
                <c:pt idx="1">
                  <c:v>0.3</c:v>
                </c:pt>
                <c:pt idx="2">
                  <c:v>0.35</c:v>
                </c:pt>
                <c:pt idx="3">
                  <c:v>0.1</c:v>
                </c:pt>
                <c:pt idx="4">
                  <c:v>0.05</c:v>
                </c:pt>
                <c:pt idx="5">
                  <c:v>0.15</c:v>
                </c:pt>
                <c:pt idx="6">
                  <c:v>0</c:v>
                </c:pt>
                <c:pt idx="7">
                  <c:v>0.1</c:v>
                </c:pt>
                <c:pt idx="8">
                  <c:v>0</c:v>
                </c:pt>
                <c:pt idx="9">
                  <c:v>0</c:v>
                </c:pt>
                <c:pt idx="10">
                  <c:v>0.05</c:v>
                </c:pt>
                <c:pt idx="11">
                  <c:v>0</c:v>
                </c:pt>
                <c:pt idx="12">
                  <c:v>0</c:v>
                </c:pt>
                <c:pt idx="13">
                  <c:v>0</c:v>
                </c:pt>
                <c:pt idx="14">
                  <c:v>0</c:v>
                </c:pt>
                <c:pt idx="15">
                  <c:v>0.05</c:v>
                </c:pt>
                <c:pt idx="16">
                  <c:v>0</c:v>
                </c:pt>
              </c:numCache>
            </c:numRef>
          </c:val>
          <c:extLst>
            <c:ext xmlns:c16="http://schemas.microsoft.com/office/drawing/2014/chart" uri="{C3380CC4-5D6E-409C-BE32-E72D297353CC}">
              <c16:uniqueId val="{00000000-2980-4938-BAF4-D8B9D3187F7B}"/>
            </c:ext>
          </c:extLst>
        </c:ser>
        <c:dLbls>
          <c:showLegendKey val="0"/>
          <c:showVal val="1"/>
          <c:showCatName val="0"/>
          <c:showSerName val="0"/>
          <c:showPercent val="0"/>
          <c:showBubbleSize val="0"/>
        </c:dLbls>
        <c:gapWidth val="150"/>
        <c:overlap val="-25"/>
        <c:axId val="20899183"/>
        <c:axId val="491182912"/>
      </c:barChart>
      <c:catAx>
        <c:axId val="20899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491182912"/>
        <c:crosses val="autoZero"/>
        <c:auto val="1"/>
        <c:lblAlgn val="ctr"/>
        <c:lblOffset val="100"/>
        <c:noMultiLvlLbl val="0"/>
      </c:catAx>
      <c:valAx>
        <c:axId val="491182912"/>
        <c:scaling>
          <c:orientation val="minMax"/>
        </c:scaling>
        <c:delete val="1"/>
        <c:axPos val="l"/>
        <c:numFmt formatCode="0%" sourceLinked="1"/>
        <c:majorTickMark val="none"/>
        <c:minorTickMark val="none"/>
        <c:tickLblPos val="nextTo"/>
        <c:crossAx val="2089918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'[Dane o regionach 2023.xlsx]płeć'!$B$16</c:f>
              <c:strCache>
                <c:ptCount val="1"/>
                <c:pt idx="0">
                  <c:v>zachodniopomorskie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C55-4F4E-8293-EB51279D54E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C55-4F4E-8293-EB51279D54E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2023.xlsx]płeć'!$F$1:$G$1</c:f>
              <c:strCache>
                <c:ptCount val="2"/>
                <c:pt idx="0">
                  <c:v>Mężczyzna</c:v>
                </c:pt>
                <c:pt idx="1">
                  <c:v>Kobieta</c:v>
                </c:pt>
              </c:strCache>
            </c:strRef>
          </c:cat>
          <c:val>
            <c:numRef>
              <c:f>'[Dane o regionach 2023.xlsx]płeć'!$F$16:$G$16</c:f>
              <c:numCache>
                <c:formatCode>0%</c:formatCode>
                <c:ptCount val="2"/>
                <c:pt idx="0">
                  <c:v>0.68055555555555558</c:v>
                </c:pt>
                <c:pt idx="1">
                  <c:v>0.31944444444444442</c:v>
                </c:pt>
              </c:numCache>
            </c:numRef>
          </c:val>
          <c:extLst>
            <c:ext xmlns:c16="http://schemas.microsoft.com/office/drawing/2014/chart" uri="{C3380CC4-5D6E-409C-BE32-E72D297353CC}">
              <c16:uniqueId val="{00000004-8C55-4F4E-8293-EB51279D54ED}"/>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2023.xlsx]wiek'!$B$34</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2023.xlsx]wiek'!$C$19:$H$19</c:f>
              <c:strCache>
                <c:ptCount val="6"/>
                <c:pt idx="0">
                  <c:v>do 25</c:v>
                </c:pt>
                <c:pt idx="1">
                  <c:v>25-35</c:v>
                </c:pt>
                <c:pt idx="2">
                  <c:v>36-45</c:v>
                </c:pt>
                <c:pt idx="3">
                  <c:v>46-55</c:v>
                </c:pt>
                <c:pt idx="4">
                  <c:v>56-65</c:v>
                </c:pt>
                <c:pt idx="5">
                  <c:v>powyżej 65</c:v>
                </c:pt>
              </c:strCache>
            </c:strRef>
          </c:cat>
          <c:val>
            <c:numRef>
              <c:f>'[Dane o regionach 2023.xlsx]wiek'!$C$34:$H$34</c:f>
              <c:numCache>
                <c:formatCode>0%</c:formatCode>
                <c:ptCount val="6"/>
                <c:pt idx="0">
                  <c:v>0.1388888888888889</c:v>
                </c:pt>
                <c:pt idx="1">
                  <c:v>0.15277777777777779</c:v>
                </c:pt>
                <c:pt idx="2">
                  <c:v>0.31944444444444442</c:v>
                </c:pt>
                <c:pt idx="3">
                  <c:v>0.27777777777777779</c:v>
                </c:pt>
                <c:pt idx="4">
                  <c:v>8.3333333333333329E-2</c:v>
                </c:pt>
                <c:pt idx="5">
                  <c:v>2.7777777777777776E-2</c:v>
                </c:pt>
              </c:numCache>
            </c:numRef>
          </c:val>
          <c:extLst>
            <c:ext xmlns:c16="http://schemas.microsoft.com/office/drawing/2014/chart" uri="{C3380CC4-5D6E-409C-BE32-E72D297353CC}">
              <c16:uniqueId val="{00000000-FAEE-48F6-9D39-0FD1329DF92D}"/>
            </c:ext>
          </c:extLst>
        </c:ser>
        <c:dLbls>
          <c:showLegendKey val="0"/>
          <c:showVal val="1"/>
          <c:showCatName val="0"/>
          <c:showSerName val="0"/>
          <c:showPercent val="0"/>
          <c:showBubbleSize val="0"/>
        </c:dLbls>
        <c:gapWidth val="150"/>
        <c:overlap val="-25"/>
        <c:axId val="1154888432"/>
        <c:axId val="1430620240"/>
      </c:barChart>
      <c:catAx>
        <c:axId val="115488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30620240"/>
        <c:crosses val="autoZero"/>
        <c:auto val="1"/>
        <c:lblAlgn val="ctr"/>
        <c:lblOffset val="100"/>
        <c:noMultiLvlLbl val="0"/>
      </c:catAx>
      <c:valAx>
        <c:axId val="1430620240"/>
        <c:scaling>
          <c:orientation val="minMax"/>
        </c:scaling>
        <c:delete val="1"/>
        <c:axPos val="l"/>
        <c:numFmt formatCode="0%" sourceLinked="1"/>
        <c:majorTickMark val="none"/>
        <c:minorTickMark val="none"/>
        <c:tickLblPos val="nextTo"/>
        <c:crossAx val="11548884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Status na rynku pracy</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2023.xlsx]status'!$B$37</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'[Dane o regionach 2023.xlsx]status'!$C$37:$H$37</c:f>
              <c:numCache>
                <c:formatCode>0%</c:formatCode>
                <c:ptCount val="6"/>
                <c:pt idx="0">
                  <c:v>0.125</c:v>
                </c:pt>
                <c:pt idx="1">
                  <c:v>0.1388888888888889</c:v>
                </c:pt>
                <c:pt idx="2">
                  <c:v>0.73611111111111116</c:v>
                </c:pt>
                <c:pt idx="3">
                  <c:v>0</c:v>
                </c:pt>
                <c:pt idx="4">
                  <c:v>0</c:v>
                </c:pt>
                <c:pt idx="5">
                  <c:v>0</c:v>
                </c:pt>
              </c:numCache>
            </c:numRef>
          </c:val>
          <c:extLst>
            <c:ext xmlns:c16="http://schemas.microsoft.com/office/drawing/2014/chart" uri="{C3380CC4-5D6E-409C-BE32-E72D297353CC}">
              <c16:uniqueId val="{00000000-42E3-4421-8BC9-C4735C0D4A77}"/>
            </c:ext>
          </c:extLst>
        </c:ser>
        <c:dLbls>
          <c:showLegendKey val="0"/>
          <c:showVal val="1"/>
          <c:showCatName val="0"/>
          <c:showSerName val="0"/>
          <c:showPercent val="0"/>
          <c:showBubbleSize val="0"/>
        </c:dLbls>
        <c:gapWidth val="150"/>
        <c:overlap val="-25"/>
        <c:axId val="253259887"/>
        <c:axId val="938946928"/>
      </c:barChart>
      <c:catAx>
        <c:axId val="25325988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38946928"/>
        <c:crosses val="autoZero"/>
        <c:auto val="1"/>
        <c:lblAlgn val="ctr"/>
        <c:lblOffset val="100"/>
        <c:noMultiLvlLbl val="0"/>
      </c:catAx>
      <c:valAx>
        <c:axId val="938946928"/>
        <c:scaling>
          <c:orientation val="minMax"/>
        </c:scaling>
        <c:delete val="1"/>
        <c:axPos val="t"/>
        <c:numFmt formatCode="0%" sourceLinked="1"/>
        <c:majorTickMark val="none"/>
        <c:minorTickMark val="none"/>
        <c:tickLblPos val="nextTo"/>
        <c:crossAx val="25325988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Status osoby niepełnosprawnej</a:t>
            </a:r>
            <a:endParaRPr lang="en-US"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'[Dane o regionach 2023.xlsx]ON'!$B$36</c:f>
              <c:strCache>
                <c:ptCount val="1"/>
                <c:pt idx="0">
                  <c:v>zachodniopomorskie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8D-4188-9981-217609FB38E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08D-4188-9981-217609FB38E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2023.xlsx]ON'!$C$21:$D$21</c:f>
              <c:strCache>
                <c:ptCount val="2"/>
                <c:pt idx="0">
                  <c:v>Tak</c:v>
                </c:pt>
                <c:pt idx="1">
                  <c:v>Nie</c:v>
                </c:pt>
              </c:strCache>
            </c:strRef>
          </c:cat>
          <c:val>
            <c:numRef>
              <c:f>'[Dane o regionach 2023.xlsx]ON'!$C$36:$D$36</c:f>
              <c:numCache>
                <c:formatCode>0%</c:formatCode>
                <c:ptCount val="2"/>
                <c:pt idx="0">
                  <c:v>5.5555555555555552E-2</c:v>
                </c:pt>
                <c:pt idx="1">
                  <c:v>0.94444444444444442</c:v>
                </c:pt>
              </c:numCache>
            </c:numRef>
          </c:val>
          <c:extLst>
            <c:ext xmlns:c16="http://schemas.microsoft.com/office/drawing/2014/chart" uri="{C3380CC4-5D6E-409C-BE32-E72D297353CC}">
              <c16:uniqueId val="{00000004-608D-4188-9981-217609FB38E6}"/>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32151386596485798"/>
          <c:y val="0.20937803692905738"/>
          <c:w val="0.65365263138247232"/>
          <c:h val="0.73717201166180768"/>
        </c:manualLayout>
      </c:layout>
      <c:barChart>
        <c:barDir val="bar"/>
        <c:grouping val="clustered"/>
        <c:varyColors val="0"/>
        <c:ser>
          <c:idx val="0"/>
          <c:order val="0"/>
          <c:tx>
            <c:strRef>
              <c:f>'[Dane o regionach 2023.xlsx]wykszt'!$B$34</c:f>
              <c:strCache>
                <c:ptCount val="1"/>
                <c:pt idx="0">
                  <c:v>zachodniopomorskie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'[Dane o regionach 2023.xlsx]wykszt'!$C$34:$J$34</c:f>
              <c:numCache>
                <c:formatCode>0%</c:formatCode>
                <c:ptCount val="8"/>
                <c:pt idx="0">
                  <c:v>2.7777777777777776E-2</c:v>
                </c:pt>
                <c:pt idx="1">
                  <c:v>0.1388888888888889</c:v>
                </c:pt>
                <c:pt idx="2">
                  <c:v>5.5555555555555552E-2</c:v>
                </c:pt>
                <c:pt idx="3">
                  <c:v>0.30555555555555558</c:v>
                </c:pt>
                <c:pt idx="4">
                  <c:v>8.3333333333333329E-2</c:v>
                </c:pt>
                <c:pt idx="5">
                  <c:v>0.25</c:v>
                </c:pt>
                <c:pt idx="6">
                  <c:v>2.7777777777777776E-2</c:v>
                </c:pt>
                <c:pt idx="7">
                  <c:v>0.1111111111111111</c:v>
                </c:pt>
              </c:numCache>
            </c:numRef>
          </c:val>
          <c:extLst>
            <c:ext xmlns:c16="http://schemas.microsoft.com/office/drawing/2014/chart" uri="{C3380CC4-5D6E-409C-BE32-E72D297353CC}">
              <c16:uniqueId val="{00000000-88A7-4C8B-9E5A-FDD091DE1467}"/>
            </c:ext>
          </c:extLst>
        </c:ser>
        <c:dLbls>
          <c:showLegendKey val="0"/>
          <c:showVal val="1"/>
          <c:showCatName val="0"/>
          <c:showSerName val="0"/>
          <c:showPercent val="0"/>
          <c:showBubbleSize val="0"/>
        </c:dLbls>
        <c:gapWidth val="150"/>
        <c:overlap val="-25"/>
        <c:axId val="20992239"/>
        <c:axId val="86586288"/>
      </c:barChart>
      <c:catAx>
        <c:axId val="209922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86586288"/>
        <c:crosses val="autoZero"/>
        <c:auto val="1"/>
        <c:lblAlgn val="ctr"/>
        <c:lblOffset val="100"/>
        <c:noMultiLvlLbl val="0"/>
      </c:catAx>
      <c:valAx>
        <c:axId val="86586288"/>
        <c:scaling>
          <c:orientation val="minMax"/>
        </c:scaling>
        <c:delete val="1"/>
        <c:axPos val="b"/>
        <c:numFmt formatCode="0%" sourceLinked="1"/>
        <c:majorTickMark val="none"/>
        <c:minorTickMark val="none"/>
        <c:tickLblPos val="nextTo"/>
        <c:crossAx val="2099223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B3163-2708-45C1-AAB1-09C0F1C0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EA223-8A30-4C21-80EA-FC5ED167F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1078</Words>
  <Characters>6470</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54</cp:revision>
  <dcterms:created xsi:type="dcterms:W3CDTF">2022-01-17T07:09:00Z</dcterms:created>
  <dcterms:modified xsi:type="dcterms:W3CDTF">2023-11-29T09:14:00Z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